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sz w:val="28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162951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0pt;mso-position-horizontal:absolute;mso-position-vertical-relative:text;margin-top:12.83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both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  <w:szCs w:val="44"/>
        </w:rPr>
      </w:pPr>
      <w:r>
        <w:rPr>
          <w:b/>
          <w:sz w:val="28"/>
          <w:szCs w:val="44"/>
        </w:rPr>
      </w:r>
      <w:r>
        <w:rPr>
          <w:b/>
          <w:sz w:val="28"/>
          <w:szCs w:val="44"/>
        </w:rPr>
      </w:r>
      <w:r>
        <w:rPr>
          <w:b/>
          <w:sz w:val="28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  <w:lang w:val="en-US"/>
        </w:rPr>
        <w:t xml:space="preserve"> 13</w:t>
      </w:r>
      <w:r>
        <w:rPr>
          <w:b/>
          <w:sz w:val="24"/>
          <w:szCs w:val="24"/>
          <w:lang w:val="ru-RU"/>
        </w:rPr>
        <w:t xml:space="preserve">.</w:t>
      </w:r>
      <w:r>
        <w:rPr>
          <w:b/>
          <w:sz w:val="24"/>
          <w:szCs w:val="24"/>
          <w:lang w:val="en-US"/>
        </w:rPr>
        <w:t xml:space="preserve">09</w:t>
      </w:r>
      <w:r>
        <w:rPr>
          <w:b/>
          <w:sz w:val="24"/>
          <w:szCs w:val="24"/>
          <w:lang w:val="ru-RU"/>
        </w:rPr>
        <w:t xml:space="preserve">.</w:t>
      </w:r>
      <w:r>
        <w:rPr>
          <w:b/>
          <w:sz w:val="24"/>
          <w:szCs w:val="24"/>
          <w:lang w:val="en-US"/>
        </w:rPr>
        <w:t xml:space="preserve">2024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  <w:r>
        <w:rPr>
          <w:b/>
          <w:sz w:val="24"/>
          <w:szCs w:val="24"/>
        </w:rPr>
        <w:t xml:space="preserve">№</w:t>
      </w:r>
      <w:r>
        <w:rPr>
          <w:b/>
          <w:sz w:val="24"/>
          <w:szCs w:val="24"/>
        </w:rPr>
        <w:t xml:space="preserve"> 1392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О пров</w:t>
      </w:r>
      <w:r>
        <w:rPr>
          <w:b/>
          <w:bCs/>
          <w:color w:val="auto"/>
        </w:rPr>
        <w:t xml:space="preserve">едении публичных слушаний по проекту «Схема теплоснабжения  </w:t>
      </w: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Печенгского муниципального округа</w:t>
      </w:r>
      <w:r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Мурманской области на </w:t>
      </w:r>
      <w:r>
        <w:rPr>
          <w:b/>
          <w:bCs/>
          <w:color w:val="auto"/>
        </w:rPr>
        <w:t xml:space="preserve">период до 20</w:t>
      </w:r>
      <w:r>
        <w:rPr>
          <w:b/>
          <w:bCs/>
          <w:color w:val="auto"/>
        </w:rPr>
        <w:t xml:space="preserve">43</w:t>
      </w:r>
      <w:r>
        <w:rPr>
          <w:b/>
          <w:bCs/>
          <w:color w:val="auto"/>
        </w:rPr>
        <w:t xml:space="preserve"> год</w:t>
      </w:r>
      <w:r>
        <w:rPr>
          <w:b/>
          <w:bCs/>
          <w:color w:val="auto"/>
        </w:rPr>
        <w:t xml:space="preserve">а</w:t>
      </w:r>
      <w:r>
        <w:rPr>
          <w:b/>
          <w:bCs/>
          <w:color w:val="auto"/>
        </w:rPr>
        <w:t xml:space="preserve">»</w:t>
      </w: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jc w:val="center"/>
        <w:rPr>
          <w:b/>
          <w:bCs/>
          <w:color w:val="auto"/>
        </w:rPr>
      </w:pPr>
      <w:r>
        <w:rPr>
          <w:b/>
          <w:bCs/>
          <w:color w:val="auto"/>
        </w:rPr>
      </w: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Руководствуясь</w:t>
      </w:r>
      <w:r>
        <w:rPr>
          <w:sz w:val="24"/>
          <w:szCs w:val="24"/>
        </w:rPr>
        <w:t xml:space="preserve"> Федеральным законом от 27.07.2010 № 190-ФЗ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«О теплоснабжении</w:t>
      </w:r>
      <w:r>
        <w:rPr>
          <w:sz w:val="24"/>
          <w:szCs w:val="24"/>
        </w:rPr>
        <w:t xml:space="preserve">», Постановлением</w:t>
      </w:r>
      <w:r>
        <w:rPr>
          <w:sz w:val="24"/>
          <w:szCs w:val="24"/>
        </w:rPr>
        <w:t xml:space="preserve"> Правительства Российской Федерации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от 22.02.2012 № 154 «О требованиях к схемам теплоснабжения, порядку их разработки и утверждения»,</w:t>
      </w:r>
      <w:r>
        <w:rPr>
          <w:sz w:val="24"/>
          <w:szCs w:val="24"/>
        </w:rPr>
        <w:t xml:space="preserve"> Уставом Печенгского муниципального округа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Мурманской области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Назначить публичные слушания </w:t>
      </w:r>
      <w:r>
        <w:rPr>
          <w:color w:val="000000" w:themeColor="text1"/>
          <w:sz w:val="24"/>
          <w:szCs w:val="24"/>
        </w:rPr>
        <w:t xml:space="preserve">по </w:t>
      </w:r>
      <w:r>
        <w:rPr>
          <w:color w:val="000000" w:themeColor="text1"/>
          <w:sz w:val="24"/>
          <w:szCs w:val="24"/>
        </w:rPr>
        <w:t xml:space="preserve">разработанному проекту «Схема теплоснабжения Печенгского муниципального округа Мурманской области на период до 20</w:t>
      </w:r>
      <w:r>
        <w:rPr>
          <w:color w:val="000000" w:themeColor="text1"/>
          <w:sz w:val="24"/>
          <w:szCs w:val="24"/>
        </w:rPr>
        <w:t xml:space="preserve">43</w:t>
      </w:r>
      <w:r>
        <w:rPr>
          <w:color w:val="000000" w:themeColor="text1"/>
          <w:sz w:val="24"/>
          <w:szCs w:val="24"/>
        </w:rPr>
        <w:t xml:space="preserve"> года».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2. </w:t>
      </w:r>
      <w:r>
        <w:rPr>
          <w:color w:val="000000" w:themeColor="text1"/>
          <w:sz w:val="24"/>
          <w:szCs w:val="24"/>
        </w:rPr>
        <w:t xml:space="preserve">Провести </w:t>
      </w:r>
      <w:r>
        <w:rPr>
          <w:color w:val="000000" w:themeColor="text1"/>
          <w:sz w:val="24"/>
          <w:szCs w:val="24"/>
        </w:rPr>
        <w:t xml:space="preserve">собрание участников </w:t>
      </w:r>
      <w:r>
        <w:rPr>
          <w:color w:val="000000" w:themeColor="text1"/>
          <w:sz w:val="24"/>
          <w:szCs w:val="24"/>
        </w:rPr>
        <w:t xml:space="preserve">публичны</w:t>
      </w:r>
      <w:r>
        <w:rPr>
          <w:color w:val="000000" w:themeColor="text1"/>
          <w:sz w:val="24"/>
          <w:szCs w:val="24"/>
        </w:rPr>
        <w:t xml:space="preserve">х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слушани</w:t>
      </w:r>
      <w:r>
        <w:rPr>
          <w:color w:val="000000" w:themeColor="text1"/>
          <w:sz w:val="24"/>
          <w:szCs w:val="24"/>
        </w:rPr>
        <w:t xml:space="preserve">й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08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октября </w:t>
      </w:r>
      <w:r>
        <w:rPr>
          <w:color w:val="000000" w:themeColor="text1"/>
          <w:sz w:val="24"/>
          <w:szCs w:val="24"/>
        </w:rPr>
        <w:t xml:space="preserve">202</w:t>
      </w:r>
      <w:r>
        <w:rPr>
          <w:color w:val="000000" w:themeColor="text1"/>
          <w:sz w:val="24"/>
          <w:szCs w:val="24"/>
        </w:rPr>
        <w:t xml:space="preserve">4</w:t>
      </w:r>
      <w:r>
        <w:rPr>
          <w:color w:val="000000" w:themeColor="text1"/>
          <w:sz w:val="24"/>
          <w:szCs w:val="24"/>
        </w:rPr>
        <w:t xml:space="preserve"> года</w:t>
      </w:r>
      <w:r>
        <w:rPr>
          <w:color w:val="000000" w:themeColor="text1"/>
          <w:sz w:val="24"/>
          <w:szCs w:val="24"/>
        </w:rPr>
        <w:t xml:space="preserve"> в</w:t>
      </w:r>
      <w:r>
        <w:rPr>
          <w:color w:val="000000" w:themeColor="text1"/>
          <w:sz w:val="24"/>
          <w:szCs w:val="24"/>
        </w:rPr>
        <w:t xml:space="preserve"> 14.00</w:t>
      </w:r>
      <w:r>
        <w:rPr>
          <w:color w:val="000000" w:themeColor="text1"/>
          <w:sz w:val="24"/>
          <w:szCs w:val="24"/>
        </w:rPr>
        <w:t xml:space="preserve"> часов по адресу: 184421, Мурманская область, п.г.т. Никель, </w:t>
      </w:r>
      <w:r>
        <w:rPr>
          <w:color w:val="000000" w:themeColor="text1"/>
          <w:sz w:val="24"/>
          <w:szCs w:val="24"/>
        </w:rPr>
        <w:t xml:space="preserve">пр-кт</w:t>
      </w:r>
      <w:r>
        <w:rPr>
          <w:color w:val="000000" w:themeColor="text1"/>
          <w:sz w:val="24"/>
          <w:szCs w:val="24"/>
        </w:rPr>
        <w:t xml:space="preserve"> Гвардейский, </w:t>
      </w:r>
      <w:r>
        <w:rPr>
          <w:color w:val="000000" w:themeColor="text1"/>
          <w:sz w:val="24"/>
          <w:szCs w:val="24"/>
        </w:rPr>
        <w:t xml:space="preserve">д. 2, зал заседаний.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851" w:leader="none"/>
          <w:tab w:val="left" w:pos="993" w:leader="none"/>
        </w:tabs>
        <w:rPr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3. Создать и утвердить состав комиссии по проведению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публичных слушаний</w:t>
      </w:r>
      <w:r>
        <w:rPr>
          <w:color w:val="000000" w:themeColor="text1"/>
          <w:sz w:val="24"/>
          <w:szCs w:val="24"/>
        </w:rPr>
        <w:t xml:space="preserve"> по </w:t>
      </w:r>
      <w:r>
        <w:rPr>
          <w:color w:val="000000" w:themeColor="text1"/>
          <w:sz w:val="24"/>
          <w:szCs w:val="24"/>
        </w:rPr>
        <w:t xml:space="preserve">проекту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«Схема теплоснабжения Печенгского муниципального округа Мурманской области на период до 20</w:t>
      </w:r>
      <w:r>
        <w:rPr>
          <w:color w:val="000000" w:themeColor="text1"/>
          <w:sz w:val="24"/>
          <w:szCs w:val="24"/>
        </w:rPr>
        <w:t xml:space="preserve">43</w:t>
      </w:r>
      <w:r>
        <w:rPr>
          <w:color w:val="000000" w:themeColor="text1"/>
          <w:sz w:val="24"/>
          <w:szCs w:val="24"/>
        </w:rPr>
        <w:t xml:space="preserve"> года»</w:t>
      </w:r>
      <w:r>
        <w:rPr>
          <w:color w:val="000000" w:themeColor="text1"/>
          <w:sz w:val="24"/>
          <w:szCs w:val="24"/>
        </w:rPr>
        <w:t xml:space="preserve"> согласно приложению</w:t>
      </w:r>
      <w:r>
        <w:rPr>
          <w:color w:val="000000" w:themeColor="text1"/>
          <w:sz w:val="24"/>
          <w:szCs w:val="24"/>
        </w:rPr>
        <w:t xml:space="preserve"> (далее – комиссия)</w:t>
      </w:r>
      <w:r>
        <w:rPr>
          <w:color w:val="000000" w:themeColor="text1"/>
          <w:sz w:val="24"/>
          <w:szCs w:val="24"/>
        </w:rPr>
        <w:t xml:space="preserve">.</w:t>
      </w:r>
      <w:r>
        <w:rPr>
          <w:bCs/>
          <w:color w:val="000000" w:themeColor="text1"/>
          <w:sz w:val="24"/>
          <w:szCs w:val="24"/>
        </w:rPr>
      </w:r>
      <w:r>
        <w:rPr>
          <w:bCs/>
          <w:color w:val="000000" w:themeColor="text1"/>
          <w:sz w:val="24"/>
          <w:szCs w:val="24"/>
        </w:rPr>
      </w:r>
    </w:p>
    <w:p>
      <w:pPr>
        <w:ind w:firstLine="709"/>
        <w:jc w:val="both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4. </w:t>
      </w:r>
      <w:r>
        <w:rPr>
          <w:color w:val="000000" w:themeColor="text1"/>
          <w:sz w:val="24"/>
          <w:szCs w:val="24"/>
        </w:rPr>
        <w:t xml:space="preserve">Проведение публичных слушаний </w:t>
      </w:r>
      <w:r>
        <w:rPr>
          <w:color w:val="000000" w:themeColor="text1"/>
          <w:sz w:val="24"/>
          <w:szCs w:val="24"/>
        </w:rPr>
        <w:t xml:space="preserve">поручить комиссии, указанной </w:t>
      </w:r>
      <w:bookmarkStart w:id="0" w:name="_GoBack"/>
      <w:r/>
      <w:bookmarkEnd w:id="0"/>
      <w:r>
        <w:rPr>
          <w:color w:val="000000" w:themeColor="text1"/>
          <w:sz w:val="24"/>
          <w:szCs w:val="24"/>
        </w:rPr>
        <w:t xml:space="preserve">в пункте 3 настоящего постановления.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>
        <w:rPr>
          <w:sz w:val="24"/>
          <w:szCs w:val="24"/>
        </w:rPr>
        <w:t xml:space="preserve">Поручить комиссии: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1) в срок до </w:t>
      </w:r>
      <w:r>
        <w:rPr>
          <w:sz w:val="24"/>
          <w:szCs w:val="24"/>
        </w:rPr>
        <w:t xml:space="preserve">27 сентября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разместить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официальном сайте Печенгского муниципального округа (</w:t>
      </w:r>
      <w:hyperlink r:id="rId10" w:tooltip="https://pechengamr.gov-murman.ru" w:history="1">
        <w:r>
          <w:rPr>
            <w:rStyle w:val="843"/>
            <w:rFonts w:eastAsia="Calibri"/>
            <w:color w:val="000000" w:themeColor="text1"/>
            <w:sz w:val="24"/>
            <w:szCs w:val="24"/>
            <w:u w:val="none"/>
          </w:rPr>
          <w:t xml:space="preserve">https://pechengamr.gov-murman.ru</w:t>
        </w:r>
      </w:hyperlink>
      <w:r>
        <w:rPr>
          <w:rStyle w:val="843"/>
          <w:rFonts w:eastAsia="Calibri"/>
          <w:color w:val="000000" w:themeColor="text1"/>
          <w:sz w:val="24"/>
          <w:szCs w:val="24"/>
          <w:u w:val="none"/>
        </w:rPr>
        <w:t xml:space="preserve">) </w:t>
      </w:r>
      <w:r>
        <w:rPr>
          <w:sz w:val="24"/>
          <w:szCs w:val="24"/>
        </w:rPr>
        <w:t xml:space="preserve">уведомление </w:t>
      </w:r>
      <w:r>
        <w:rPr>
          <w:sz w:val="24"/>
          <w:szCs w:val="24"/>
        </w:rPr>
        <w:t xml:space="preserve">о дате, времени и месте </w:t>
      </w:r>
      <w:r>
        <w:rPr>
          <w:sz w:val="24"/>
          <w:szCs w:val="24"/>
        </w:rPr>
        <w:t xml:space="preserve">проведения </w:t>
      </w:r>
      <w:r>
        <w:rPr>
          <w:sz w:val="24"/>
          <w:szCs w:val="24"/>
        </w:rPr>
        <w:t xml:space="preserve">собрания участников </w:t>
      </w:r>
      <w:r>
        <w:rPr>
          <w:bCs/>
          <w:color w:val="auto"/>
          <w:sz w:val="24"/>
          <w:szCs w:val="24"/>
        </w:rPr>
        <w:t xml:space="preserve">публичных слушаний</w:t>
      </w:r>
      <w:r>
        <w:rPr>
          <w:bCs/>
          <w:color w:val="auto"/>
          <w:sz w:val="24"/>
          <w:szCs w:val="24"/>
        </w:rPr>
        <w:t xml:space="preserve">;</w:t>
      </w:r>
      <w:r>
        <w:rPr>
          <w:bCs/>
          <w:color w:val="auto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) обеспечить ознакомление заинтересованных лиц с материалами, выносимыми на </w:t>
      </w:r>
      <w:r>
        <w:rPr>
          <w:sz w:val="24"/>
          <w:szCs w:val="24"/>
        </w:rPr>
        <w:t xml:space="preserve">публичные </w:t>
      </w:r>
      <w:r>
        <w:rPr>
          <w:bCs/>
          <w:color w:val="auto"/>
          <w:sz w:val="24"/>
          <w:szCs w:val="24"/>
        </w:rPr>
        <w:t xml:space="preserve">слушания</w:t>
      </w:r>
      <w:r>
        <w:rPr>
          <w:bCs/>
          <w:color w:val="auto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разработанному </w:t>
      </w:r>
      <w:r>
        <w:rPr>
          <w:sz w:val="24"/>
          <w:szCs w:val="24"/>
        </w:rPr>
        <w:t xml:space="preserve">проекту </w:t>
      </w:r>
      <w:r>
        <w:rPr>
          <w:sz w:val="24"/>
          <w:szCs w:val="24"/>
        </w:rPr>
        <w:t xml:space="preserve">«С</w:t>
      </w:r>
      <w:r>
        <w:rPr>
          <w:sz w:val="24"/>
          <w:szCs w:val="24"/>
        </w:rPr>
        <w:t xml:space="preserve">хем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 xml:space="preserve">теплоснабжения </w:t>
      </w:r>
      <w:r>
        <w:rPr>
          <w:bCs/>
          <w:color w:val="auto"/>
          <w:sz w:val="24"/>
          <w:szCs w:val="24"/>
        </w:rPr>
        <w:t xml:space="preserve">Печенгского муниципального округа</w:t>
      </w:r>
      <w:r>
        <w:rPr>
          <w:bCs/>
          <w:color w:val="auto"/>
          <w:sz w:val="24"/>
          <w:szCs w:val="24"/>
        </w:rPr>
        <w:t xml:space="preserve"> Мурманской области на </w:t>
      </w:r>
      <w:r>
        <w:rPr>
          <w:bCs/>
          <w:color w:val="auto"/>
          <w:sz w:val="24"/>
          <w:szCs w:val="24"/>
        </w:rPr>
        <w:t xml:space="preserve">период до </w:t>
      </w:r>
      <w:r>
        <w:rPr>
          <w:bCs/>
          <w:color w:val="auto"/>
          <w:sz w:val="24"/>
          <w:szCs w:val="24"/>
        </w:rPr>
        <w:t xml:space="preserve">20</w:t>
      </w:r>
      <w:r>
        <w:rPr>
          <w:bCs/>
          <w:color w:val="auto"/>
          <w:sz w:val="24"/>
          <w:szCs w:val="24"/>
        </w:rPr>
        <w:t xml:space="preserve">43 года</w:t>
      </w:r>
      <w:r>
        <w:rPr>
          <w:bCs/>
          <w:color w:val="auto"/>
          <w:sz w:val="24"/>
          <w:szCs w:val="24"/>
        </w:rPr>
        <w:t xml:space="preserve">»</w:t>
      </w:r>
      <w:r>
        <w:rPr>
          <w:sz w:val="24"/>
          <w:szCs w:val="24"/>
        </w:rPr>
        <w:t xml:space="preserve">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) обеспечить извещение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 в письменной форме теплоснабжающи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и теплосетевы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организаций,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проекте схемы теплоснабжения</w:t>
      </w:r>
      <w:r>
        <w:rPr>
          <w:sz w:val="24"/>
          <w:szCs w:val="24"/>
        </w:rPr>
        <w:t xml:space="preserve"> о дате, времени и месте проведения </w:t>
      </w:r>
      <w:r>
        <w:rPr>
          <w:sz w:val="24"/>
          <w:szCs w:val="24"/>
        </w:rPr>
        <w:t xml:space="preserve">публичных </w:t>
      </w:r>
      <w:r>
        <w:rPr>
          <w:bCs/>
          <w:color w:val="auto"/>
          <w:sz w:val="24"/>
          <w:szCs w:val="24"/>
        </w:rPr>
        <w:t xml:space="preserve">слушаний </w:t>
      </w:r>
      <w:r>
        <w:rPr>
          <w:sz w:val="24"/>
          <w:szCs w:val="24"/>
        </w:rPr>
        <w:t xml:space="preserve">по разработанному проекту «Схема </w:t>
      </w:r>
      <w:r>
        <w:rPr>
          <w:bCs/>
          <w:color w:val="auto"/>
          <w:sz w:val="24"/>
          <w:szCs w:val="24"/>
        </w:rPr>
        <w:t xml:space="preserve">теплоснабжения Печенгского муниципального округа Мурманской области на период до 20</w:t>
      </w:r>
      <w:r>
        <w:rPr>
          <w:bCs/>
          <w:color w:val="auto"/>
          <w:sz w:val="24"/>
          <w:szCs w:val="24"/>
        </w:rPr>
        <w:t xml:space="preserve">43 </w:t>
      </w:r>
      <w:r>
        <w:rPr>
          <w:bCs/>
          <w:color w:val="auto"/>
          <w:sz w:val="24"/>
          <w:szCs w:val="24"/>
        </w:rPr>
        <w:t xml:space="preserve">года»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) разместить протокол </w:t>
      </w:r>
      <w:r>
        <w:rPr>
          <w:bCs/>
          <w:color w:val="auto"/>
          <w:sz w:val="24"/>
          <w:szCs w:val="24"/>
        </w:rPr>
        <w:t xml:space="preserve">публичных слушаний</w:t>
      </w:r>
      <w:r>
        <w:rPr>
          <w:sz w:val="24"/>
          <w:szCs w:val="24"/>
        </w:rPr>
        <w:t xml:space="preserve"> на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сайте Печенгского муниципального округа </w:t>
      </w:r>
      <w:hyperlink r:id="rId11" w:tooltip="https://pechengamr.gov-murman.ru" w:history="1">
        <w:r>
          <w:rPr>
            <w:rStyle w:val="843"/>
            <w:rFonts w:eastAsia="Calibri"/>
            <w:color w:val="000000" w:themeColor="text1"/>
            <w:sz w:val="24"/>
            <w:szCs w:val="24"/>
            <w:u w:val="none"/>
          </w:rPr>
          <w:t xml:space="preserve">https://pechengamr.gov-murman.ru</w:t>
        </w:r>
      </w:hyperlink>
      <w:r>
        <w:rPr>
          <w:sz w:val="24"/>
          <w:szCs w:val="24"/>
        </w:rPr>
        <w:t xml:space="preserve"> в течение 3 рабочих дней со дня проведения собрания участников публичных слушаний.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sz w:val="24"/>
          <w:szCs w:val="24"/>
        </w:rPr>
        <w:t xml:space="preserve">Установить, что предложения и замечания по проекту </w:t>
      </w:r>
      <w:r>
        <w:rPr>
          <w:sz w:val="24"/>
          <w:szCs w:val="24"/>
        </w:rPr>
        <w:t xml:space="preserve">«Схема </w:t>
      </w:r>
      <w:r>
        <w:rPr>
          <w:sz w:val="24"/>
          <w:szCs w:val="24"/>
        </w:rPr>
        <w:t xml:space="preserve">теплоснабжения Печенгского муниципального округа Мурманской области на период до 20</w:t>
      </w:r>
      <w:r>
        <w:rPr>
          <w:sz w:val="24"/>
          <w:szCs w:val="24"/>
        </w:rPr>
        <w:t xml:space="preserve">43 </w:t>
      </w:r>
      <w:r>
        <w:rPr>
          <w:sz w:val="24"/>
          <w:szCs w:val="24"/>
        </w:rPr>
        <w:t xml:space="preserve">года» подаются в письменном виде </w:t>
      </w:r>
      <w:r>
        <w:rPr>
          <w:sz w:val="24"/>
          <w:szCs w:val="24"/>
        </w:rPr>
        <w:t xml:space="preserve">в срок не позднее</w:t>
      </w:r>
      <w:r>
        <w:rPr>
          <w:sz w:val="24"/>
          <w:szCs w:val="24"/>
        </w:rPr>
        <w:t xml:space="preserve"> 17.00 часов </w:t>
      </w:r>
      <w:r>
        <w:rPr>
          <w:sz w:val="24"/>
          <w:szCs w:val="24"/>
        </w:rPr>
        <w:t xml:space="preserve">07 октября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2024 </w:t>
      </w:r>
      <w:r>
        <w:rPr>
          <w:sz w:val="24"/>
          <w:szCs w:val="24"/>
        </w:rPr>
        <w:t xml:space="preserve">года по адресу:</w:t>
      </w:r>
      <w:r>
        <w:rPr>
          <w:sz w:val="24"/>
          <w:szCs w:val="24"/>
        </w:rPr>
        <w:t xml:space="preserve"> 184421,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Мурманская область, Печенгский район, п.г.т. Никель, пр. Гвардейский,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отдел строительства и ЖКХ</w:t>
      </w:r>
      <w:r>
        <w:rPr>
          <w:sz w:val="24"/>
          <w:szCs w:val="24"/>
        </w:rPr>
        <w:t xml:space="preserve"> администрации Печенгского </w:t>
      </w:r>
      <w:r>
        <w:rPr>
          <w:sz w:val="24"/>
          <w:szCs w:val="24"/>
        </w:rPr>
        <w:t xml:space="preserve">муниципального округа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Настоящее постановление вступ</w:t>
      </w:r>
      <w:r>
        <w:rPr>
          <w:sz w:val="24"/>
          <w:szCs w:val="24"/>
        </w:rPr>
        <w:t xml:space="preserve">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Настоящее постановление опубликовать </w:t>
      </w:r>
      <w:r>
        <w:rPr>
          <w:color w:val="auto"/>
          <w:sz w:val="24"/>
          <w:szCs w:val="24"/>
        </w:rPr>
        <w:t xml:space="preserve">в газете «Печенга»</w:t>
      </w:r>
      <w:r>
        <w:rPr>
          <w:sz w:val="24"/>
          <w:szCs w:val="24"/>
        </w:rPr>
        <w:t xml:space="preserve"> и разместить</w:t>
      </w:r>
      <w:r>
        <w:rPr>
          <w:sz w:val="24"/>
          <w:szCs w:val="24"/>
        </w:rPr>
        <w:t xml:space="preserve"> на</w:t>
      </w:r>
      <w:r>
        <w:rPr>
          <w:color w:val="000000" w:themeColor="text1"/>
          <w:sz w:val="24"/>
          <w:szCs w:val="24"/>
        </w:rPr>
        <w:t xml:space="preserve"> сайте Печенгского муниципального округа </w:t>
      </w:r>
      <w:hyperlink r:id="rId12" w:tooltip="https://pechengamr.gov-murman.ru" w:history="1">
        <w:r>
          <w:rPr>
            <w:rStyle w:val="843"/>
            <w:rFonts w:eastAsia="Calibri"/>
            <w:color w:val="000000" w:themeColor="text1"/>
            <w:sz w:val="24"/>
            <w:szCs w:val="24"/>
            <w:u w:val="none"/>
          </w:rPr>
          <w:t xml:space="preserve">https://pechengamr.gov-murman.ru</w:t>
        </w:r>
      </w:hyperlink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 Контроль за исполнением настоящего</w:t>
      </w:r>
      <w:r>
        <w:rPr>
          <w:sz w:val="24"/>
          <w:szCs w:val="24"/>
        </w:rPr>
        <w:t xml:space="preserve"> постановления возложить на заместителя Главы Печенгского муниципального округа А.В. Пономарева.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</w:t>
      </w:r>
      <w:r>
        <w:rPr>
          <w:sz w:val="24"/>
          <w:szCs w:val="24"/>
        </w:rPr>
        <w:tab/>
        <w:t xml:space="preserve">          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jc w:val="both"/>
        <w:widowControl w:val="off"/>
      </w:pPr>
      <w:r/>
      <w:r/>
    </w:p>
    <w:p>
      <w:pPr>
        <w:ind w:left="552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52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52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52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52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</w:pPr>
      <w:r/>
      <w:r/>
    </w:p>
    <w:p>
      <w:pPr>
        <w:widowControl w:val="off"/>
      </w:pPr>
      <w:r>
        <w:t xml:space="preserve">Жулидова Н.</w:t>
      </w:r>
      <w:r>
        <w:t xml:space="preserve">Ю., 51291</w:t>
      </w:r>
      <w:r/>
    </w:p>
    <w:p>
      <w:pPr>
        <w:ind w:left="552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52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Печенгского муниципального округа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52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от 13.09.2024 № 1392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widowControl w:val="off"/>
        <w:rPr>
          <w:sz w:val="25"/>
          <w:szCs w:val="25"/>
        </w:rPr>
      </w:pPr>
      <w:r>
        <w:rPr>
          <w:sz w:val="25"/>
          <w:szCs w:val="25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jc w:val="right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СОСТАВ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омиссии по проведению </w:t>
      </w:r>
      <w:r>
        <w:rPr>
          <w:sz w:val="24"/>
          <w:szCs w:val="24"/>
        </w:rPr>
        <w:t xml:space="preserve">публичных слушаний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по </w:t>
      </w:r>
      <w:r>
        <w:rPr>
          <w:color w:val="000000" w:themeColor="text1"/>
          <w:sz w:val="24"/>
          <w:szCs w:val="24"/>
        </w:rPr>
        <w:t xml:space="preserve">проекту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«Схема теплоснабжения Печенгского муниципального округа Мурманской области на период до 20</w:t>
      </w:r>
      <w:r>
        <w:rPr>
          <w:color w:val="000000" w:themeColor="text1"/>
          <w:sz w:val="24"/>
          <w:szCs w:val="24"/>
        </w:rPr>
        <w:t xml:space="preserve">43</w:t>
      </w:r>
      <w:r>
        <w:rPr>
          <w:color w:val="000000" w:themeColor="text1"/>
          <w:sz w:val="24"/>
          <w:szCs w:val="24"/>
        </w:rPr>
        <w:t xml:space="preserve"> года»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2693"/>
        <w:gridCol w:w="296"/>
        <w:gridCol w:w="6303"/>
      </w:tblGrid>
      <w:tr>
        <w:tblPrEx/>
        <w:trPr>
          <w:trHeight w:val="664"/>
        </w:trPr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Пономаре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Андрей Валерьевич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0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</w:t>
            </w:r>
            <w:r>
              <w:rPr>
                <w:sz w:val="24"/>
                <w:szCs w:val="24"/>
              </w:rPr>
              <w:t xml:space="preserve"> Печенгского </w:t>
            </w:r>
            <w:r>
              <w:rPr>
                <w:sz w:val="24"/>
                <w:szCs w:val="24"/>
              </w:rPr>
              <w:t xml:space="preserve">муниципального округа</w:t>
            </w:r>
            <w:r>
              <w:rPr>
                <w:sz w:val="24"/>
                <w:szCs w:val="24"/>
              </w:rPr>
              <w:t xml:space="preserve">, председатель комиссии;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64"/>
        </w:trPr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Жулидова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Наталия Юрьевна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0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>
              <w:rPr>
                <w:sz w:val="24"/>
                <w:szCs w:val="24"/>
              </w:rPr>
              <w:t xml:space="preserve">строительства и ЖКХ администрации Печенгского муниципального округа</w:t>
            </w:r>
            <w:r>
              <w:rPr>
                <w:sz w:val="24"/>
                <w:szCs w:val="24"/>
              </w:rPr>
              <w:t xml:space="preserve">, заместитель председателя комиссии;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72"/>
        </w:trPr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Князева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Элеонора Геннадьевна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03" w:type="dxa"/>
            <w:textDirection w:val="lrTb"/>
            <w:noWrap w:val="false"/>
          </w:tcPr>
          <w:p>
            <w:pPr>
              <w:pStyle w:val="835"/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35"/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заместитель начальника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отдела строительства и ЖКХ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Печенгского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секретарь комиссии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471"/>
        </w:trPr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Члены комиссии: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0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000"/>
        </w:trPr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Стрелкова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Татьяна Игоревна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Крупка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Василий Николаевич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Коршакова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Елена Николаевна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2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highlight w:val="yellow"/>
              </w:rPr>
              <w:t xml:space="preserve"> 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highlight w:val="yellow"/>
              </w:rPr>
              <w:t xml:space="preserve">     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  <w:p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6303" w:type="dxa"/>
            <w:textDirection w:val="lrTb"/>
            <w:noWrap w:val="false"/>
          </w:tcPr>
          <w:p>
            <w:pPr>
              <w:pStyle w:val="835"/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заведующий сектором правовой работы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юридического отдела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Печенгского муниципального округа;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35"/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r>
          </w:p>
          <w:p>
            <w:pPr>
              <w:pStyle w:val="835"/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и.о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унитарного предприятия «Тепловые сети»;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pStyle w:val="835"/>
              <w:ind w:left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r>
          </w:p>
          <w:p>
            <w:pPr>
              <w:pStyle w:val="835"/>
              <w:ind w:left="0"/>
              <w:jc w:val="both"/>
              <w:spacing w:after="0" w:line="240" w:lineRule="auto"/>
              <w:rPr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отдела управления имуществом комитета по управлению имуществом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Печенгского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0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0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0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0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0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8"/>
    <w:next w:val="828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0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8"/>
    <w:next w:val="828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30"/>
    <w:link w:val="672"/>
    <w:uiPriority w:val="10"/>
    <w:rPr>
      <w:sz w:val="48"/>
      <w:szCs w:val="48"/>
    </w:rPr>
  </w:style>
  <w:style w:type="paragraph" w:styleId="674">
    <w:name w:val="Subtitle"/>
    <w:basedOn w:val="828"/>
    <w:next w:val="828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30"/>
    <w:link w:val="674"/>
    <w:uiPriority w:val="11"/>
    <w:rPr>
      <w:sz w:val="24"/>
      <w:szCs w:val="24"/>
    </w:rPr>
  </w:style>
  <w:style w:type="paragraph" w:styleId="676">
    <w:name w:val="Quote"/>
    <w:basedOn w:val="828"/>
    <w:next w:val="828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8"/>
    <w:next w:val="828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28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30"/>
    <w:link w:val="680"/>
    <w:uiPriority w:val="99"/>
  </w:style>
  <w:style w:type="paragraph" w:styleId="682">
    <w:name w:val="Footer"/>
    <w:basedOn w:val="828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basedOn w:val="830"/>
    <w:link w:val="682"/>
    <w:uiPriority w:val="99"/>
  </w:style>
  <w:style w:type="paragraph" w:styleId="684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0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0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29">
    <w:name w:val="Heading 4"/>
    <w:basedOn w:val="828"/>
    <w:next w:val="828"/>
    <w:link w:val="833"/>
    <w:qFormat/>
    <w:pPr>
      <w:ind w:firstLine="709"/>
      <w:keepNext/>
      <w:outlineLvl w:val="3"/>
    </w:pPr>
    <w:rPr>
      <w:sz w:val="28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 w:customStyle="1">
    <w:name w:val="Заголовок 4 Знак"/>
    <w:basedOn w:val="830"/>
    <w:link w:val="829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table" w:styleId="834">
    <w:name w:val="Table Grid"/>
    <w:basedOn w:val="83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5">
    <w:name w:val="List Paragraph"/>
    <w:basedOn w:val="828"/>
    <w:uiPriority w:val="99"/>
    <w:qFormat/>
    <w:pPr>
      <w:contextualSpacing/>
      <w:ind w:left="720"/>
      <w:spacing w:after="200" w:line="276" w:lineRule="auto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836">
    <w:name w:val="Balloon Text"/>
    <w:basedOn w:val="828"/>
    <w:link w:val="837"/>
    <w:uiPriority w:val="99"/>
    <w:semiHidden/>
    <w:unhideWhenUsed/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0"/>
    <w:link w:val="836"/>
    <w:uiPriority w:val="99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character" w:styleId="838">
    <w:name w:val="annotation reference"/>
    <w:basedOn w:val="830"/>
    <w:uiPriority w:val="99"/>
    <w:semiHidden/>
    <w:unhideWhenUsed/>
    <w:rPr>
      <w:sz w:val="16"/>
      <w:szCs w:val="16"/>
    </w:rPr>
  </w:style>
  <w:style w:type="paragraph" w:styleId="839">
    <w:name w:val="annotation text"/>
    <w:basedOn w:val="828"/>
    <w:link w:val="840"/>
    <w:uiPriority w:val="99"/>
    <w:unhideWhenUsed/>
  </w:style>
  <w:style w:type="character" w:styleId="840" w:customStyle="1">
    <w:name w:val="Текст примечания Знак"/>
    <w:basedOn w:val="830"/>
    <w:link w:val="839"/>
    <w:uiPriority w:val="99"/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41">
    <w:name w:val="annotation subject"/>
    <w:basedOn w:val="839"/>
    <w:next w:val="839"/>
    <w:link w:val="842"/>
    <w:uiPriority w:val="99"/>
    <w:semiHidden/>
    <w:unhideWhenUsed/>
    <w:rPr>
      <w:b/>
      <w:bCs/>
    </w:rPr>
  </w:style>
  <w:style w:type="character" w:styleId="842" w:customStyle="1">
    <w:name w:val="Тема примечания Знак"/>
    <w:basedOn w:val="840"/>
    <w:link w:val="841"/>
    <w:uiPriority w:val="99"/>
    <w:semiHidden/>
    <w:rPr>
      <w:rFonts w:ascii="Times New Roman" w:hAnsi="Times New Roman" w:eastAsia="Times New Roman" w:cs="Times New Roman"/>
      <w:b/>
      <w:bCs/>
      <w:color w:val="000000"/>
      <w:sz w:val="20"/>
      <w:szCs w:val="20"/>
      <w:lang w:eastAsia="ru-RU"/>
    </w:rPr>
  </w:style>
  <w:style w:type="character" w:styleId="843">
    <w:name w:val="Hyperlink"/>
    <w:basedOn w:val="83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Relationship Id="rId10" Type="http://schemas.openxmlformats.org/officeDocument/2006/relationships/hyperlink" Target="https://pechengamr.gov-murman.ru" TargetMode="External"/><Relationship Id="rId11" Type="http://schemas.openxmlformats.org/officeDocument/2006/relationships/hyperlink" Target="https://pechengamr.gov-murman.ru" TargetMode="External"/><Relationship Id="rId12" Type="http://schemas.openxmlformats.org/officeDocument/2006/relationships/hyperlink" Target="https://pechengamr.gov-murma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13E28-F1AE-48DA-835C-6D75FB1C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revision>5</cp:revision>
  <dcterms:created xsi:type="dcterms:W3CDTF">2023-11-30T12:17:00Z</dcterms:created>
  <dcterms:modified xsi:type="dcterms:W3CDTF">2024-09-18T07:48:04Z</dcterms:modified>
</cp:coreProperties>
</file>